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50" w:rsidRDefault="00E16350" w:rsidP="004A19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2009 года в России официально действует </w:t>
      </w:r>
      <w:r w:rsidRPr="00E16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комендантский час для детей в возрасте до 18 лет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</w:t>
      </w:r>
      <w:proofErr w:type="gramEnd"/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и посещение различных мероприятий в вечернее время без сопровождения взрослых. Общие правила комендантского часа содержатся в Федеральном законе № 124-ФЗ.</w:t>
      </w:r>
    </w:p>
    <w:p w:rsidR="00E16350" w:rsidRDefault="00E16350" w:rsidP="00E1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50" w:rsidRPr="00E16350" w:rsidRDefault="00E16350" w:rsidP="00E16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запрета для несовершеннолетних на перемещение без сопровождения взрослых:</w:t>
      </w:r>
    </w:p>
    <w:p w:rsidR="00E16350" w:rsidRDefault="00E16350" w:rsidP="00E1635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 лет - с 22 до 6 часов (с 1 апреля по 31 октября - с 23 до 6 часов).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350" w:rsidRDefault="00E16350" w:rsidP="00E1635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350" w:rsidRDefault="00E16350" w:rsidP="00E1635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50">
        <w:rPr>
          <w:noProof/>
          <w:lang w:eastAsia="ru-RU"/>
        </w:rPr>
        <w:drawing>
          <wp:inline distT="0" distB="0" distL="0" distR="0" wp14:anchorId="1DD742C0" wp14:editId="2003B31C">
            <wp:extent cx="152400" cy="152400"/>
            <wp:effectExtent l="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Запрет на пребывание в период комендантского </w:t>
      </w:r>
      <w:proofErr w:type="gramStart"/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proofErr w:type="gramEnd"/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улицу, места общего пользования и посещения, стадионы, кинотеатры, концертные залы, дискотеки, общественный транспорт, иные аналогичные учреждения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 дети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в указанных местах, если </w:t>
      </w:r>
      <w:proofErr w:type="gramStart"/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законные интересы.</w:t>
      </w:r>
    </w:p>
    <w:p w:rsidR="00E16350" w:rsidRDefault="00E16350" w:rsidP="00E1635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C319D" w:rsidRDefault="00E16350" w:rsidP="004A19DF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комендантского часа к ответственности привлекут родителей или законных представителей по ч. 1 ст. 5.35 КоАП </w:t>
      </w:r>
      <w:proofErr w:type="gramStart"/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F4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 </w:t>
      </w:r>
      <w:r w:rsidR="004D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 могут быть поставлены на профилактический учёт. </w:t>
      </w:r>
      <w:bookmarkStart w:id="0" w:name="_GoBack"/>
      <w:bookmarkEnd w:id="0"/>
    </w:p>
    <w:p w:rsidR="00EC319D" w:rsidRDefault="00EC319D" w:rsidP="004A19DF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DF" w:rsidRDefault="004A19DF" w:rsidP="00EC319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>
          <w:rPr>
            <w:rStyle w:val="a4"/>
          </w:rPr>
          <w:t>Статья 5.35 Кодекса Российской Федерации об административных правонарушениях. Действующая редакция на 2022 год, комментарии и судебная практика (koapru.ru)</w:t>
        </w:r>
      </w:hyperlink>
      <w:r w:rsidRPr="00E1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3E0" w:rsidRPr="00E16350" w:rsidRDefault="009463E0" w:rsidP="00E16350">
      <w:pPr>
        <w:jc w:val="both"/>
        <w:rPr>
          <w:sz w:val="28"/>
          <w:szCs w:val="28"/>
        </w:rPr>
      </w:pPr>
    </w:p>
    <w:sectPr w:rsidR="009463E0" w:rsidRPr="00E1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➡" style="width:12pt;height:12pt;visibility:visible;mso-wrap-style:square" o:bullet="t">
        <v:imagedata r:id="rId1" o:title="➡"/>
      </v:shape>
    </w:pict>
  </w:numPicBullet>
  <w:abstractNum w:abstractNumId="0" w15:restartNumberingAfterBreak="0">
    <w:nsid w:val="4977288F"/>
    <w:multiLevelType w:val="hybridMultilevel"/>
    <w:tmpl w:val="45B24D78"/>
    <w:lvl w:ilvl="0" w:tplc="5C5A61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8E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C4D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B0F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2E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E9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44E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85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4CA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09F449E"/>
    <w:multiLevelType w:val="hybridMultilevel"/>
    <w:tmpl w:val="50C27B68"/>
    <w:lvl w:ilvl="0" w:tplc="B72ED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EE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476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160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EC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A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D66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C9C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47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73"/>
    <w:rsid w:val="004A19DF"/>
    <w:rsid w:val="004D6997"/>
    <w:rsid w:val="009463E0"/>
    <w:rsid w:val="00D32673"/>
    <w:rsid w:val="00E16350"/>
    <w:rsid w:val="00EC319D"/>
    <w:rsid w:val="00F4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3E1B"/>
  <w15:chartTrackingRefBased/>
  <w15:docId w15:val="{9E534887-9594-48F6-8F31-AD1DA36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1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apru.ru/statja-5.35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2022-03-13T13:37:00Z</dcterms:created>
  <dcterms:modified xsi:type="dcterms:W3CDTF">2022-03-13T13:51:00Z</dcterms:modified>
</cp:coreProperties>
</file>